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-2078"/>
        <w:tblW w:w="9776" w:type="dxa"/>
        <w:tblLayout w:type="fixed"/>
        <w:tblLook w:val="04A0" w:firstRow="1" w:lastRow="0" w:firstColumn="1" w:lastColumn="0" w:noHBand="0" w:noVBand="1"/>
      </w:tblPr>
      <w:tblGrid>
        <w:gridCol w:w="5513"/>
        <w:gridCol w:w="2137"/>
        <w:gridCol w:w="2126"/>
      </w:tblGrid>
      <w:tr>
        <w:tc>
          <w:tcPr>
            <w:tcW w:w="9776" w:type="dxa"/>
            <w:gridSpan w:val="3"/>
            <w:shd w:val="clear" w:color="auto" w:fill="95B3D7" w:themeFill="accent1" w:themeFillTint="99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Landesprogramm Arbeit 2021 – 2027 </w:t>
            </w:r>
          </w:p>
        </w:tc>
      </w:tr>
      <w:tr>
        <w:tc>
          <w:tcPr>
            <w:tcW w:w="9776" w:type="dxa"/>
            <w:gridSpan w:val="3"/>
            <w:shd w:val="clear" w:color="auto" w:fill="95B3D7" w:themeFill="accent1" w:themeFillTint="99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>A1 – Fachkräfteservice Schleswig-Holstein</w:t>
            </w:r>
          </w:p>
        </w:tc>
      </w:tr>
      <w:tr>
        <w:tblPrEx>
          <w:shd w:val="clear" w:color="auto" w:fill="DBE5F1" w:themeFill="accent1" w:themeFillTint="33"/>
        </w:tblPrEx>
        <w:trPr>
          <w:trHeight w:val="397"/>
        </w:trPr>
        <w:tc>
          <w:tcPr>
            <w:tcW w:w="9776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t xml:space="preserve">Sachbericht </w:t>
            </w:r>
          </w:p>
        </w:tc>
      </w:tr>
      <w:tr>
        <w:trPr>
          <w:trHeight w:val="2072"/>
        </w:trPr>
        <w:tc>
          <w:tcPr>
            <w:tcW w:w="9776" w:type="dxa"/>
            <w:gridSpan w:val="3"/>
            <w:shd w:val="clear" w:color="auto" w:fill="FFFF99"/>
          </w:tcPr>
          <w:p>
            <w:pPr>
              <w:pStyle w:val="Listenabsatz"/>
              <w:numPr>
                <w:ilvl w:val="0"/>
                <w:numId w:val="21"/>
              </w:numPr>
              <w:spacing w:before="120" w:after="0" w:line="240" w:lineRule="auto"/>
              <w:rPr>
                <w:rFonts w:ascii="Arial" w:hAnsi="Arial" w:cs="Arial"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t>Dieses Sachberichtsformular ist grundsätzlich mit Erstattungsanträgen zu folgenden Terminen einzureichen und gilt dann als Verwendungs- und Zwischennachweis nach Nr. 6.1 der ANBest-P SH:</w:t>
            </w:r>
          </w:p>
          <w:p>
            <w:pPr>
              <w:pStyle w:val="Listenabsatz"/>
              <w:spacing w:before="120" w:after="0" w:line="240" w:lineRule="auto"/>
              <w:rPr>
                <w:rFonts w:ascii="Arial" w:hAnsi="Arial" w:cs="Arial"/>
                <w:noProof/>
                <w:sz w:val="6"/>
                <w:szCs w:val="24"/>
              </w:rPr>
            </w:pPr>
          </w:p>
          <w:p>
            <w:pPr>
              <w:pStyle w:val="Listenabsatz"/>
              <w:spacing w:before="120" w:after="0" w:line="240" w:lineRule="auto"/>
              <w:rPr>
                <w:rFonts w:ascii="Arial" w:hAnsi="Arial" w:cs="Arial"/>
                <w:noProof/>
                <w:sz w:val="12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01. August eines Jahres für den Zeitraum 01.01. bis 30.06.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 xml:space="preserve"> und zum 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br/>
            </w: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 xml:space="preserve">01. Februar eines Jahres für den Zeitraum 01.07. bis 31.12. 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t>des Vorjahres.</w:t>
            </w:r>
            <w:r>
              <w:rPr>
                <w:rFonts w:ascii="Arial" w:hAnsi="Arial" w:cs="Arial"/>
                <w:noProof/>
                <w:sz w:val="18"/>
                <w:szCs w:val="24"/>
              </w:rPr>
              <w:br/>
            </w:r>
          </w:p>
          <w:p>
            <w:pPr>
              <w:pStyle w:val="Listenabsatz"/>
              <w:numPr>
                <w:ilvl w:val="0"/>
                <w:numId w:val="21"/>
              </w:numPr>
              <w:spacing w:after="60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Bitte verwenden Sie ausschließlich dieses Formular und übermitteln Sie es als Anhang zu einer ProNord-Nachricht an Ihre Sachbearbeiterin/Ihren Sachbearbeiter bei der IB.SH.</w:t>
            </w:r>
          </w:p>
          <w:p>
            <w:pPr>
              <w:pStyle w:val="Listenabsatz"/>
              <w:spacing w:before="60" w:after="0" w:line="240" w:lineRule="auto"/>
              <w:ind w:left="458"/>
              <w:rPr>
                <w:rFonts w:ascii="Arial" w:hAnsi="Arial" w:cs="Arial"/>
                <w:noProof/>
                <w:sz w:val="12"/>
                <w:szCs w:val="24"/>
              </w:rPr>
            </w:pPr>
          </w:p>
          <w:p>
            <w:pPr>
              <w:pStyle w:val="Listenabsatz"/>
              <w:numPr>
                <w:ilvl w:val="0"/>
                <w:numId w:val="21"/>
              </w:numPr>
              <w:spacing w:after="60"/>
              <w:rPr>
                <w:rFonts w:ascii="Arial" w:hAnsi="Arial" w:cs="Arial"/>
                <w:b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b/>
                <w:noProof/>
                <w:sz w:val="18"/>
                <w:szCs w:val="24"/>
              </w:rPr>
              <w:t>Jedes Feld ist zwingend auszufüllen.</w:t>
            </w:r>
          </w:p>
        </w:tc>
      </w:tr>
      <w:tr>
        <w:trPr>
          <w:trHeight w:hRule="exact" w:val="97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blPrEx>
          <w:shd w:val="clear" w:color="auto" w:fill="DBE5F1" w:themeFill="accent1" w:themeFillTint="33"/>
        </w:tblPrEx>
        <w:tc>
          <w:tcPr>
            <w:tcW w:w="9776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 w:val="22"/>
                <w:szCs w:val="24"/>
              </w:rPr>
            </w:pPr>
            <w:r>
              <w:rPr>
                <w:rFonts w:ascii="Arial" w:hAnsi="Arial" w:cs="Arial"/>
                <w:b/>
                <w:sz w:val="22"/>
                <w:szCs w:val="24"/>
              </w:rPr>
              <w:t>Angaben zum Projekt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513" w:type="dxa"/>
            <w:shd w:val="clear" w:color="auto" w:fill="auto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Projektträger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425"/>
        </w:trPr>
        <w:tc>
          <w:tcPr>
            <w:tcW w:w="5513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Projektname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5513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Projektnummer</w:t>
            </w:r>
          </w:p>
        </w:tc>
        <w:tc>
          <w:tcPr>
            <w:tcW w:w="4263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LPA21/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5513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Bewilligungszeitraum</w:t>
            </w:r>
          </w:p>
        </w:tc>
        <w:tc>
          <w:tcPr>
            <w:tcW w:w="2137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hRule="exact" w:val="425"/>
        </w:trPr>
        <w:tc>
          <w:tcPr>
            <w:tcW w:w="5513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Berichtszeitraum</w:t>
            </w:r>
          </w:p>
        </w:tc>
        <w:tc>
          <w:tcPr>
            <w:tcW w:w="2137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von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bis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>
        <w:trPr>
          <w:trHeight w:hRule="exact" w:val="97"/>
        </w:trPr>
        <w:tc>
          <w:tcPr>
            <w:tcW w:w="9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blPrEx>
          <w:shd w:val="clear" w:color="auto" w:fill="DBE5F1" w:themeFill="accent1" w:themeFillTint="33"/>
        </w:tblPrEx>
        <w:tc>
          <w:tcPr>
            <w:tcW w:w="9776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  <w:szCs w:val="24"/>
              </w:rPr>
            </w:pPr>
            <w:r>
              <w:rPr>
                <w:rFonts w:ascii="Arial" w:hAnsi="Arial" w:cs="Arial"/>
                <w:b/>
                <w:noProof/>
                <w:szCs w:val="24"/>
              </w:rPr>
              <w:t xml:space="preserve">Umsetzung und Verlauf des Projektes </w:t>
            </w:r>
          </w:p>
          <w:p>
            <w:pPr>
              <w:spacing w:before="60" w:after="6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Ausführungen zur tatsächlichen Konzeptumsetzung, Meilensteine, Erfolge, Bewertung, Probleme u. ä.</w:t>
            </w:r>
          </w:p>
        </w:tc>
      </w:tr>
      <w:tr>
        <w:tblPrEx>
          <w:shd w:val="clear" w:color="auto" w:fill="DBE5F1" w:themeFill="accent1" w:themeFillTint="33"/>
        </w:tblPrEx>
        <w:trPr>
          <w:trHeight w:val="851"/>
        </w:trPr>
        <w:tc>
          <w:tcPr>
            <w:tcW w:w="9776" w:type="dxa"/>
            <w:gridSpan w:val="3"/>
            <w:tcBorders>
              <w:top w:val="single" w:sz="4" w:space="0" w:color="auto"/>
            </w:tcBorders>
            <w:shd w:val="clear" w:color="auto" w:fill="auto"/>
          </w:tcPr>
          <w:p>
            <w:pPr>
              <w:spacing w:before="60" w:after="60"/>
              <w:rPr>
                <w:rFonts w:ascii="Arial" w:hAnsi="Arial" w:cs="Arial"/>
                <w:b/>
                <w:szCs w:val="24"/>
              </w:rPr>
            </w:pPr>
          </w:p>
        </w:tc>
      </w:tr>
      <w:tr>
        <w:trPr>
          <w:trHeight w:hRule="exact" w:val="97"/>
        </w:trPr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113"/>
              </w:tabs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tab/>
            </w:r>
          </w:p>
        </w:tc>
      </w:tr>
      <w:tr>
        <w:tblPrEx>
          <w:shd w:val="clear" w:color="auto" w:fill="DBE5F1" w:themeFill="accent1" w:themeFillTint="33"/>
        </w:tblPrEx>
        <w:tc>
          <w:tcPr>
            <w:tcW w:w="9776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</w:tcPr>
          <w:p>
            <w:pPr>
              <w:spacing w:before="60" w:after="60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 xml:space="preserve">Gründe und Gegenmaßnahmen bei ggf. nicht planmäßigem Verlauf laut Projektbeschreibung/Konzept </w:t>
            </w:r>
          </w:p>
          <w:p>
            <w:pPr>
              <w:spacing w:before="60" w:after="6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Frühzeitige Meldung an IB.SH, mit Aktionsverantwortlichen abgestimmte Konzeptanpassung u. ä.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77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>
            <w:pPr>
              <w:tabs>
                <w:tab w:val="left" w:pos="1113"/>
              </w:tabs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  <w:r>
              <w:rPr>
                <w:rFonts w:ascii="Arial" w:hAnsi="Arial" w:cs="Arial"/>
                <w:noProof/>
                <w:sz w:val="18"/>
                <w:szCs w:val="24"/>
              </w:rPr>
              <w:tab/>
            </w:r>
          </w:p>
        </w:tc>
      </w:tr>
      <w:tr>
        <w:tc>
          <w:tcPr>
            <w:tcW w:w="9776" w:type="dxa"/>
            <w:gridSpan w:val="3"/>
            <w:tcBorders>
              <w:top w:val="single" w:sz="4" w:space="0" w:color="auto"/>
            </w:tcBorders>
            <w:shd w:val="clear" w:color="auto" w:fill="B8CCE4" w:themeFill="accent1" w:themeFillTint="66"/>
            <w:vAlign w:val="center"/>
          </w:tcPr>
          <w:p>
            <w:pPr>
              <w:spacing w:before="60" w:after="60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Ausführungen zu den beantragten Personalstellen/Wochenstunden </w:t>
            </w:r>
            <w:r>
              <w:rPr>
                <w:rFonts w:ascii="Arial" w:hAnsi="Arial" w:cs="Arial"/>
                <w:b/>
              </w:rPr>
              <w:br/>
              <w:t xml:space="preserve">und Kosten-/Finanzierungsplan </w:t>
            </w:r>
            <w:r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  <w:sz w:val="18"/>
                <w:szCs w:val="16"/>
              </w:rPr>
              <w:t>Erfolgt die finanzielle Umsetzung im Rahmen der Planung, besteht eine dem Antrag entsprechende personelle Besetzung u. ä.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776" w:type="dxa"/>
            <w:gridSpan w:val="3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 w:val="18"/>
                <w:szCs w:val="24"/>
              </w:rPr>
            </w:pPr>
          </w:p>
        </w:tc>
      </w:tr>
      <w:tr>
        <w:tc>
          <w:tcPr>
            <w:tcW w:w="9776" w:type="dxa"/>
            <w:gridSpan w:val="3"/>
            <w:shd w:val="clear" w:color="auto" w:fill="B8CCE4" w:themeFill="accent1" w:themeFillTint="66"/>
          </w:tcPr>
          <w:p>
            <w:pPr>
              <w:spacing w:before="60" w:after="60" w:line="260" w:lineRule="exact"/>
              <w:ind w:left="3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Ausführungen zu den bereichsübergreifenden Grundsätzen</w:t>
            </w:r>
          </w:p>
        </w:tc>
      </w:tr>
      <w:tr>
        <w:trPr>
          <w:trHeight w:val="618"/>
        </w:trPr>
        <w:tc>
          <w:tcPr>
            <w:tcW w:w="9776" w:type="dxa"/>
            <w:gridSpan w:val="3"/>
            <w:shd w:val="clear" w:color="auto" w:fill="DBE5F1" w:themeFill="accent1" w:themeFillTint="33"/>
            <w:vAlign w:val="center"/>
          </w:tcPr>
          <w:p>
            <w:pPr>
              <w:spacing w:before="60" w:after="60" w:line="260" w:lineRule="exact"/>
              <w:ind w:left="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Gleichstellung Männer und Frauen, durchgängige Berücksichtigung Geschlechter-gleichstellung, Einbeziehung Geschlechterperspektive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>
        <w:trPr>
          <w:trHeight w:val="618"/>
        </w:trPr>
        <w:tc>
          <w:tcPr>
            <w:tcW w:w="9776" w:type="dxa"/>
            <w:gridSpan w:val="3"/>
            <w:shd w:val="clear" w:color="auto" w:fill="DBE5F1" w:themeFill="accent1" w:themeFillTint="33"/>
            <w:vAlign w:val="center"/>
          </w:tcPr>
          <w:p>
            <w:pPr>
              <w:spacing w:before="60" w:after="60" w:line="260" w:lineRule="exact"/>
              <w:ind w:left="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Chancengleichheit/Nichtdiskriminierung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>
        <w:trPr>
          <w:trHeight w:val="618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>
            <w:pPr>
              <w:spacing w:before="60" w:after="60" w:line="260" w:lineRule="exact"/>
              <w:ind w:left="9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Zugänglichkeit für Menschen mit Behinderung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  <w:tr>
        <w:trPr>
          <w:trHeight w:hRule="exact" w:val="97"/>
        </w:trPr>
        <w:tc>
          <w:tcPr>
            <w:tcW w:w="9776" w:type="dxa"/>
            <w:gridSpan w:val="3"/>
            <w:tcBorders>
              <w:left w:val="nil"/>
              <w:right w:val="nil"/>
            </w:tcBorders>
          </w:tcPr>
          <w:p>
            <w:pPr>
              <w:spacing w:before="60" w:after="60" w:line="220" w:lineRule="exact"/>
              <w:rPr>
                <w:rFonts w:ascii="Arial" w:hAnsi="Arial" w:cs="Arial"/>
                <w:noProof/>
                <w:szCs w:val="24"/>
              </w:rPr>
            </w:pPr>
          </w:p>
        </w:tc>
      </w:tr>
      <w:tr>
        <w:trPr>
          <w:trHeight w:val="618"/>
        </w:trPr>
        <w:tc>
          <w:tcPr>
            <w:tcW w:w="9776" w:type="dxa"/>
            <w:gridSpan w:val="3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>
            <w:pPr>
              <w:spacing w:before="60" w:after="60" w:line="260" w:lineRule="exac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Anmerkungen für Aktionsverantwortliche IB.SH/Ministerium</w:t>
            </w:r>
          </w:p>
        </w:tc>
      </w:tr>
      <w:tr>
        <w:tblPrEx>
          <w:tblLook w:val="01E0" w:firstRow="1" w:lastRow="1" w:firstColumn="1" w:lastColumn="1" w:noHBand="0" w:noVBand="0"/>
        </w:tblPrEx>
        <w:trPr>
          <w:trHeight w:val="851"/>
        </w:trPr>
        <w:tc>
          <w:tcPr>
            <w:tcW w:w="9776" w:type="dxa"/>
            <w:gridSpan w:val="3"/>
            <w:tcBorders>
              <w:bottom w:val="single" w:sz="4" w:space="0" w:color="auto"/>
            </w:tcBorders>
          </w:tcPr>
          <w:p>
            <w:pPr>
              <w:spacing w:before="60" w:after="60"/>
              <w:rPr>
                <w:rFonts w:ascii="Arial" w:hAnsi="Arial" w:cs="Arial"/>
                <w:szCs w:val="22"/>
              </w:rPr>
            </w:pPr>
          </w:p>
        </w:tc>
      </w:tr>
    </w:tbl>
    <w:p>
      <w:pPr>
        <w:rPr>
          <w:rFonts w:ascii="Arial" w:hAnsi="Arial" w:cs="Arial"/>
          <w:b/>
          <w:bCs/>
          <w:sz w:val="24"/>
          <w:szCs w:val="22"/>
        </w:rPr>
      </w:pPr>
    </w:p>
    <w:p>
      <w:pPr>
        <w:rPr>
          <w:rFonts w:ascii="Arial" w:hAnsi="Arial" w:cs="Arial"/>
          <w:b/>
          <w:bCs/>
          <w:sz w:val="24"/>
          <w:szCs w:val="22"/>
        </w:rPr>
      </w:pPr>
    </w:p>
    <w:sectPr>
      <w:headerReference w:type="default" r:id="rId8"/>
      <w:footerReference w:type="default" r:id="rId9"/>
      <w:pgSz w:w="11906" w:h="16838" w:code="9"/>
      <w:pgMar w:top="992" w:right="851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tabs>
        <w:tab w:val="clear" w:pos="907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Stand: 04.01.2022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Seite </w:t>
    </w:r>
    <w:r>
      <w:rPr>
        <w:rFonts w:ascii="Arial" w:hAnsi="Arial" w:cs="Arial"/>
        <w:bCs/>
        <w:sz w:val="18"/>
        <w:szCs w:val="18"/>
      </w:rPr>
      <w:fldChar w:fldCharType="begin"/>
    </w:r>
    <w:r>
      <w:rPr>
        <w:rFonts w:ascii="Arial" w:hAnsi="Arial" w:cs="Arial"/>
        <w:bCs/>
        <w:sz w:val="18"/>
        <w:szCs w:val="18"/>
      </w:rPr>
      <w:instrText>PAGE  \* Arabic  \* MERGEFORMAT</w:instrText>
    </w:r>
    <w:r>
      <w:rPr>
        <w:rFonts w:ascii="Arial" w:hAnsi="Arial" w:cs="Arial"/>
        <w:bCs/>
        <w:sz w:val="18"/>
        <w:szCs w:val="18"/>
      </w:rPr>
      <w:fldChar w:fldCharType="separate"/>
    </w:r>
    <w:r>
      <w:rPr>
        <w:rFonts w:ascii="Arial" w:hAnsi="Arial" w:cs="Arial"/>
        <w:bCs/>
        <w:noProof/>
        <w:sz w:val="18"/>
        <w:szCs w:val="18"/>
      </w:rPr>
      <w:t>1</w:t>
    </w:r>
    <w:r>
      <w:rPr>
        <w:rFonts w:ascii="Arial" w:hAnsi="Arial" w:cs="Arial"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</w:t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drawing>
        <wp:inline distT="0" distB="0" distL="0" distR="0">
          <wp:extent cx="6120130" cy="862330"/>
          <wp:effectExtent l="0" t="0" r="0" b="0"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62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5073A"/>
    <w:multiLevelType w:val="hybridMultilevel"/>
    <w:tmpl w:val="B90C8A7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51B6C"/>
    <w:multiLevelType w:val="hybridMultilevel"/>
    <w:tmpl w:val="14FC8C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80914"/>
    <w:multiLevelType w:val="hybridMultilevel"/>
    <w:tmpl w:val="76C269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B40A62"/>
    <w:multiLevelType w:val="hybridMultilevel"/>
    <w:tmpl w:val="24BEE932"/>
    <w:lvl w:ilvl="0" w:tplc="0407000F">
      <w:start w:val="1"/>
      <w:numFmt w:val="decimal"/>
      <w:lvlText w:val="%1."/>
      <w:lvlJc w:val="left"/>
      <w:pPr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3135825"/>
    <w:multiLevelType w:val="hybridMultilevel"/>
    <w:tmpl w:val="70443F8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53B4B"/>
    <w:multiLevelType w:val="hybridMultilevel"/>
    <w:tmpl w:val="06E627F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A3796"/>
    <w:multiLevelType w:val="hybridMultilevel"/>
    <w:tmpl w:val="7A3E0D1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84023"/>
    <w:multiLevelType w:val="hybridMultilevel"/>
    <w:tmpl w:val="42CA9A56"/>
    <w:lvl w:ilvl="0" w:tplc="0407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42741"/>
    <w:multiLevelType w:val="hybridMultilevel"/>
    <w:tmpl w:val="4132701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A44FC"/>
    <w:multiLevelType w:val="hybridMultilevel"/>
    <w:tmpl w:val="CD18BC9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573A1F"/>
    <w:multiLevelType w:val="hybridMultilevel"/>
    <w:tmpl w:val="12D24E40"/>
    <w:lvl w:ilvl="0" w:tplc="E4181DAE">
      <w:start w:val="1"/>
      <w:numFmt w:val="lowerLetter"/>
      <w:lvlText w:val="%1."/>
      <w:lvlJc w:val="left"/>
      <w:pPr>
        <w:ind w:left="45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79" w:hanging="360"/>
      </w:pPr>
    </w:lvl>
    <w:lvl w:ilvl="2" w:tplc="0407001B" w:tentative="1">
      <w:start w:val="1"/>
      <w:numFmt w:val="lowerRoman"/>
      <w:lvlText w:val="%3."/>
      <w:lvlJc w:val="right"/>
      <w:pPr>
        <w:ind w:left="1899" w:hanging="180"/>
      </w:pPr>
    </w:lvl>
    <w:lvl w:ilvl="3" w:tplc="0407000F" w:tentative="1">
      <w:start w:val="1"/>
      <w:numFmt w:val="decimal"/>
      <w:lvlText w:val="%4."/>
      <w:lvlJc w:val="left"/>
      <w:pPr>
        <w:ind w:left="2619" w:hanging="360"/>
      </w:pPr>
    </w:lvl>
    <w:lvl w:ilvl="4" w:tplc="04070019" w:tentative="1">
      <w:start w:val="1"/>
      <w:numFmt w:val="lowerLetter"/>
      <w:lvlText w:val="%5."/>
      <w:lvlJc w:val="left"/>
      <w:pPr>
        <w:ind w:left="3339" w:hanging="360"/>
      </w:pPr>
    </w:lvl>
    <w:lvl w:ilvl="5" w:tplc="0407001B" w:tentative="1">
      <w:start w:val="1"/>
      <w:numFmt w:val="lowerRoman"/>
      <w:lvlText w:val="%6."/>
      <w:lvlJc w:val="right"/>
      <w:pPr>
        <w:ind w:left="4059" w:hanging="180"/>
      </w:pPr>
    </w:lvl>
    <w:lvl w:ilvl="6" w:tplc="0407000F" w:tentative="1">
      <w:start w:val="1"/>
      <w:numFmt w:val="decimal"/>
      <w:lvlText w:val="%7."/>
      <w:lvlJc w:val="left"/>
      <w:pPr>
        <w:ind w:left="4779" w:hanging="360"/>
      </w:pPr>
    </w:lvl>
    <w:lvl w:ilvl="7" w:tplc="04070019" w:tentative="1">
      <w:start w:val="1"/>
      <w:numFmt w:val="lowerLetter"/>
      <w:lvlText w:val="%8."/>
      <w:lvlJc w:val="left"/>
      <w:pPr>
        <w:ind w:left="5499" w:hanging="360"/>
      </w:pPr>
    </w:lvl>
    <w:lvl w:ilvl="8" w:tplc="0407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 w15:restartNumberingAfterBreak="0">
    <w:nsid w:val="3C1128C2"/>
    <w:multiLevelType w:val="hybridMultilevel"/>
    <w:tmpl w:val="29E48BA6"/>
    <w:lvl w:ilvl="0" w:tplc="1C74EB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C15DC"/>
    <w:multiLevelType w:val="hybridMultilevel"/>
    <w:tmpl w:val="5CC6814E"/>
    <w:lvl w:ilvl="0" w:tplc="35541E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700535"/>
    <w:multiLevelType w:val="hybridMultilevel"/>
    <w:tmpl w:val="AD1CA3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849C9"/>
    <w:multiLevelType w:val="hybridMultilevel"/>
    <w:tmpl w:val="EEE6AC9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31449"/>
    <w:multiLevelType w:val="hybridMultilevel"/>
    <w:tmpl w:val="C41E4A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E23069"/>
    <w:multiLevelType w:val="hybridMultilevel"/>
    <w:tmpl w:val="C8EA778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848AF"/>
    <w:multiLevelType w:val="multilevel"/>
    <w:tmpl w:val="424CAA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sz w:val="3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EEA053F"/>
    <w:multiLevelType w:val="hybridMultilevel"/>
    <w:tmpl w:val="12DCC0FA"/>
    <w:lvl w:ilvl="0" w:tplc="E8B2970C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F2613"/>
    <w:multiLevelType w:val="hybridMultilevel"/>
    <w:tmpl w:val="C50038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574BB"/>
    <w:multiLevelType w:val="hybridMultilevel"/>
    <w:tmpl w:val="75FEF93C"/>
    <w:lvl w:ilvl="0" w:tplc="3E98D544">
      <w:start w:val="1"/>
      <w:numFmt w:val="low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FE6252B"/>
    <w:multiLevelType w:val="hybridMultilevel"/>
    <w:tmpl w:val="44F4DA0A"/>
    <w:lvl w:ilvl="0" w:tplc="BC8258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86B04"/>
    <w:multiLevelType w:val="hybridMultilevel"/>
    <w:tmpl w:val="1FC07F54"/>
    <w:lvl w:ilvl="0" w:tplc="49C8D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56BC6"/>
    <w:multiLevelType w:val="hybridMultilevel"/>
    <w:tmpl w:val="C8CA8C0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212673"/>
    <w:multiLevelType w:val="hybridMultilevel"/>
    <w:tmpl w:val="9724C8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5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9"/>
  </w:num>
  <w:num w:numId="6">
    <w:abstractNumId w:val="0"/>
  </w:num>
  <w:num w:numId="7">
    <w:abstractNumId w:val="22"/>
  </w:num>
  <w:num w:numId="8">
    <w:abstractNumId w:val="18"/>
  </w:num>
  <w:num w:numId="9">
    <w:abstractNumId w:val="19"/>
  </w:num>
  <w:num w:numId="10">
    <w:abstractNumId w:val="6"/>
  </w:num>
  <w:num w:numId="11">
    <w:abstractNumId w:val="12"/>
  </w:num>
  <w:num w:numId="12">
    <w:abstractNumId w:val="16"/>
  </w:num>
  <w:num w:numId="13">
    <w:abstractNumId w:val="13"/>
  </w:num>
  <w:num w:numId="14">
    <w:abstractNumId w:val="7"/>
  </w:num>
  <w:num w:numId="15">
    <w:abstractNumId w:val="11"/>
  </w:num>
  <w:num w:numId="16">
    <w:abstractNumId w:val="3"/>
  </w:num>
  <w:num w:numId="17">
    <w:abstractNumId w:val="21"/>
  </w:num>
  <w:num w:numId="18">
    <w:abstractNumId w:val="8"/>
  </w:num>
  <w:num w:numId="19">
    <w:abstractNumId w:val="20"/>
  </w:num>
  <w:num w:numId="20">
    <w:abstractNumId w:val="1"/>
  </w:num>
  <w:num w:numId="21">
    <w:abstractNumId w:val="4"/>
  </w:num>
  <w:num w:numId="22">
    <w:abstractNumId w:val="14"/>
  </w:num>
  <w:num w:numId="23">
    <w:abstractNumId w:val="10"/>
  </w:num>
  <w:num w:numId="24">
    <w:abstractNumId w:val="24"/>
  </w:num>
  <w:num w:numId="2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7B7944D-5BAC-4845-9C88-0835A878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numPr>
        <w:numId w:val="4"/>
      </w:numPr>
      <w:tabs>
        <w:tab w:val="left" w:pos="567"/>
      </w:tabs>
      <w:spacing w:line="276" w:lineRule="auto"/>
      <w:outlineLvl w:val="0"/>
    </w:pPr>
    <w:rPr>
      <w:rFonts w:ascii="Arial" w:hAnsi="Arial"/>
      <w:kern w:val="28"/>
      <w:sz w:val="22"/>
      <w:szCs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4"/>
      </w:numPr>
      <w:tabs>
        <w:tab w:val="left" w:pos="851"/>
      </w:tabs>
      <w:spacing w:before="180" w:after="240" w:line="264" w:lineRule="auto"/>
      <w:jc w:val="both"/>
      <w:outlineLvl w:val="1"/>
    </w:pPr>
    <w:rPr>
      <w:rFonts w:ascii="Arial" w:hAnsi="Arial"/>
      <w:i/>
      <w:sz w:val="22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4"/>
      </w:numPr>
      <w:tabs>
        <w:tab w:val="left" w:pos="1418"/>
      </w:tabs>
      <w:spacing w:before="120" w:after="120" w:line="264" w:lineRule="auto"/>
      <w:jc w:val="both"/>
      <w:outlineLvl w:val="3"/>
    </w:pPr>
    <w:rPr>
      <w:rFonts w:ascii="Arial" w:hAnsi="Arial"/>
      <w:i/>
      <w:sz w:val="22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  <w:sz w:val="24"/>
      <w:szCs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Arial" w:hAnsi="Arial" w:cs="Arial"/>
      <w:b/>
      <w:bCs/>
      <w:sz w:val="2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ascii="Arial" w:hAnsi="Arial" w:cs="Arial"/>
      <w:szCs w:val="24"/>
    </w:rPr>
  </w:style>
  <w:style w:type="paragraph" w:customStyle="1" w:styleId="ZchnZchn">
    <w:name w:val="Zchn Zchn"/>
    <w:basedOn w:val="Standar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customStyle="1" w:styleId="ZchnZchnZchnZchnCharZchnZchn">
    <w:name w:val="Zchn Zchn Zchn Zchn Char Zchn Zchn"/>
    <w:basedOn w:val="Standard"/>
    <w:pPr>
      <w:autoSpaceDE w:val="0"/>
      <w:autoSpaceDN w:val="0"/>
      <w:adjustRightInd w:val="0"/>
      <w:spacing w:after="160" w:line="240" w:lineRule="exact"/>
    </w:pPr>
    <w:rPr>
      <w:rFonts w:ascii="Tahoma" w:hAnsi="Tahoma" w:cs="Tahoma"/>
      <w:i/>
      <w:lang w:val="en-US" w:eastAsia="en-US"/>
    </w:rPr>
  </w:style>
  <w:style w:type="paragraph" w:customStyle="1" w:styleId="Formatvorlageberschrift211ptNichtFettLinks0cmErsteZeile">
    <w:name w:val="Formatvorlage Überschrift 2 + 11 pt Nicht Fett Links:  0 cm Erste Zeile:..."/>
    <w:basedOn w:val="berschrift2"/>
    <w:rPr>
      <w:b/>
      <w:bCs/>
      <w:iCs/>
    </w:rPr>
  </w:style>
  <w:style w:type="paragraph" w:customStyle="1" w:styleId="Formatvorlage1">
    <w:name w:val="Formatvorlage1"/>
    <w:basedOn w:val="berschrift1"/>
    <w:pPr>
      <w:keepNext w:val="0"/>
      <w:tabs>
        <w:tab w:val="clear" w:pos="567"/>
      </w:tabs>
      <w:spacing w:after="120" w:line="240" w:lineRule="auto"/>
    </w:pPr>
    <w:rPr>
      <w:b/>
      <w:kern w:val="0"/>
      <w:sz w:val="24"/>
    </w:rPr>
  </w:style>
  <w:style w:type="paragraph" w:customStyle="1" w:styleId="ZchnZchn0">
    <w:name w:val="Zchn Zchn"/>
    <w:basedOn w:val="Standar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Textkrper2Zchn">
    <w:name w:val="Textkörper 2 Zchn"/>
    <w:link w:val="Textkrper2"/>
    <w:rPr>
      <w:rFonts w:ascii="Arial" w:hAnsi="Arial" w:cs="Arial"/>
      <w:szCs w:val="24"/>
    </w:rPr>
  </w:style>
  <w:style w:type="paragraph" w:styleId="Listenabsatz">
    <w:name w:val="List Paragraph"/>
    <w:aliases w:val="LOG_Aufzählung,List"/>
    <w:basedOn w:val="Standard"/>
    <w:link w:val="ListenabsatzZchn"/>
    <w:uiPriority w:val="2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chnZchn1">
    <w:name w:val="Zchn Zchn"/>
    <w:basedOn w:val="Standard"/>
    <w:pPr>
      <w:spacing w:after="160" w:line="240" w:lineRule="exact"/>
    </w:pPr>
    <w:rPr>
      <w:rFonts w:ascii="Tahoma" w:hAnsi="Tahoma" w:cs="Tahoma"/>
      <w:lang w:val="en-US" w:eastAsia="en-US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paragraph" w:styleId="Funotentext">
    <w:name w:val="footnote text"/>
    <w:basedOn w:val="Standard"/>
    <w:link w:val="FunotentextZchn"/>
    <w:uiPriority w:val="99"/>
    <w:semiHidden/>
    <w:unhideWhenUsed/>
    <w:rPr>
      <w:rFonts w:asciiTheme="minorHAnsi" w:eastAsiaTheme="minorHAnsi" w:hAnsiTheme="minorHAnsi" w:cstheme="minorBidi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Pr>
      <w:vertAlign w:val="superscript"/>
    </w:rPr>
  </w:style>
  <w:style w:type="character" w:customStyle="1" w:styleId="ListenabsatzZchn">
    <w:name w:val="Listenabsatz Zchn"/>
    <w:aliases w:val="LOG_Aufzählung Zchn,List Zchn"/>
    <w:basedOn w:val="Absatz-Standardschriftart"/>
    <w:link w:val="Listenabsatz"/>
    <w:uiPriority w:val="2"/>
    <w:locked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</w:style>
  <w:style w:type="paragraph" w:styleId="berarbeitung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552\QM\Zukunftsprogramm%20Arbeit\Allgemein\Erstattungsantrag%20(blanko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F3A37-8DA0-421A-9894-D50E5ECF5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Erstattungsantrag (blanko).dotx</Template>
  <TotalTime>0</TotalTime>
  <Pages>2</Pages>
  <Words>187</Words>
  <Characters>1638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HSH Nordbank AG</Company>
  <LinksUpToDate>false</LinksUpToDate>
  <CharactersWithSpaces>1822</CharactersWithSpaces>
  <SharedDoc>false</SharedDoc>
  <HLinks>
    <vt:vector size="12" baseType="variant">
      <vt:variant>
        <vt:i4>655418</vt:i4>
      </vt:variant>
      <vt:variant>
        <vt:i4>129</vt:i4>
      </vt:variant>
      <vt:variant>
        <vt:i4>0</vt:i4>
      </vt:variant>
      <vt:variant>
        <vt:i4>5</vt:i4>
      </vt:variant>
      <vt:variant>
        <vt:lpwstr>mailto:zpa-belege@ib-sh.de</vt:lpwstr>
      </vt:variant>
      <vt:variant>
        <vt:lpwstr/>
      </vt:variant>
      <vt:variant>
        <vt:i4>2752571</vt:i4>
      </vt:variant>
      <vt:variant>
        <vt:i4>96</vt:i4>
      </vt:variant>
      <vt:variant>
        <vt:i4>0</vt:i4>
      </vt:variant>
      <vt:variant>
        <vt:i4>5</vt:i4>
      </vt:variant>
      <vt:variant>
        <vt:lpwstr>http://www.ib-sh.de/zukunftsprogramm-arbeit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Grit Sattler</dc:creator>
  <cp:lastModifiedBy>Marlene Schlosser</cp:lastModifiedBy>
  <cp:revision>2</cp:revision>
  <cp:lastPrinted>2021-11-24T12:27:00Z</cp:lastPrinted>
  <dcterms:created xsi:type="dcterms:W3CDTF">2022-01-12T11:50:00Z</dcterms:created>
  <dcterms:modified xsi:type="dcterms:W3CDTF">2022-01-12T11:50:00Z</dcterms:modified>
</cp:coreProperties>
</file>